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0A1628"/>
          <w:sz w:val="44"/>
          <w:szCs w:val="44"/>
        </w:rPr>
        <w:t xml:space="preserve">AI Academic Integrity Policy</w:t>
      </w:r>
    </w:p>
    <w:p>
      <w:pPr>
        <w:spacing w:after="200"/>
      </w:pPr>
      <w:r>
        <w:rPr>
          <w:rFonts w:ascii="Arial" w:cs="Arial" w:eastAsia="Arial" w:hAnsi="Arial"/>
          <w:color w:val="4A5568"/>
          <w:sz w:val="28"/>
          <w:szCs w:val="28"/>
        </w:rPr>
        <w:t xml:space="preserve">Template for Schools and Universities</w:t>
      </w:r>
    </w:p>
    <w:p>
      <w:pPr>
        <w:pBdr>
          <w:top w:val="single" w:color="3B82F6" w:sz="1" w:space="8"/>
          <w:bottom w:val="single" w:color="3B82F6" w:sz="1" w:space="8"/>
          <w:left w:val="single" w:color="3B82F6" w:sz="6" w:space="8"/>
          <w:right w:val="single" w:color="3B82F6" w:sz="1" w:space="8"/>
        </w:pBdr>
        <w:shd w:fill="F0F4FA" w:val="clear"/>
        <w:spacing w:after="200" w:before="200"/>
      </w:pPr>
      <w:r>
        <w:rPr>
          <w:b/>
          <w:bCs/>
          <w:color w:val="0A1628"/>
          <w:sz w:val="20"/>
          <w:szCs w:val="20"/>
        </w:rPr>
        <w:t xml:space="preserve">How to use this template: </w:t>
      </w:r>
      <w:r>
        <w:rPr>
          <w:color w:val="1A1A2E"/>
          <w:sz w:val="20"/>
          <w:szCs w:val="20"/>
        </w:rPr>
        <w:t xml:space="preserve">Replace all bracketed text [like this] with your institution's specific information. Sections in </w:t>
      </w:r>
      <w:r>
        <w:rPr>
          <w:i/>
          <w:iCs/>
          <w:color w:val="3B82F6"/>
          <w:sz w:val="20"/>
          <w:szCs w:val="20"/>
        </w:rPr>
        <w:t xml:space="preserve">blue italic</w:t>
      </w:r>
      <w:r>
        <w:rPr>
          <w:color w:val="1A1A2E"/>
          <w:sz w:val="20"/>
          <w:szCs w:val="20"/>
        </w:rPr>
        <w:t xml:space="preserve"> are guidance notes to help you customize. Delete the guidance notes before distributing.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0D5DD" w:sz="1"/>
              <w:left w:val="single" w:color="D0D5DD" w:sz="1"/>
              <w:bottom w:val="single" w:color="D0D5DD" w:sz="1"/>
              <w:right w:val="single" w:color="D0D5DD" w:sz="1"/>
            </w:tcBorders>
            <w:shd w:fill="F0F4FA" w:val="clear"/>
          </w:tcPr>
          <w:p>
            <w:r>
              <w:rPr>
                <w:b/>
                <w:bCs/>
                <w:color w:val="0A1628"/>
                <w:sz w:val="20"/>
                <w:szCs w:val="20"/>
              </w:rPr>
              <w:t xml:space="preserve">Institution Name</w:t>
            </w:r>
          </w:p>
        </w:tc>
        <w:tc>
          <w:tcPr>
            <w:tcW w:type="dxa" w:w="6240"/>
            <w:tcBorders>
              <w:top w:val="single" w:color="D0D5DD" w:sz="1"/>
              <w:left w:val="single" w:color="D0D5DD" w:sz="1"/>
              <w:bottom w:val="single" w:color="D0D5DD" w:sz="1"/>
              <w:right w:val="single" w:color="D0D5DD" w:sz="1"/>
            </w:tcBorders>
          </w:tcPr>
          <w:p>
            <w:r>
              <w:rPr>
                <w:color w:val="4A5568"/>
                <w:sz w:val="20"/>
                <w:szCs w:val="20"/>
              </w:rPr>
              <w:t xml:space="preserve">[Full institution name]</w:t>
            </w:r>
          </w:p>
        </w:tc>
      </w:tr>
      <w:tr>
        <w:tc>
          <w:tcPr>
            <w:tcW w:type="dxa" w:w="3120"/>
            <w:tcBorders>
              <w:top w:val="single" w:color="D0D5DD" w:sz="1"/>
              <w:left w:val="single" w:color="D0D5DD" w:sz="1"/>
              <w:bottom w:val="single" w:color="D0D5DD" w:sz="1"/>
              <w:right w:val="single" w:color="D0D5DD" w:sz="1"/>
            </w:tcBorders>
            <w:shd w:fill="F0F4FA" w:val="clear"/>
          </w:tcPr>
          <w:p>
            <w:r>
              <w:rPr>
                <w:b/>
                <w:bCs/>
                <w:color w:val="0A1628"/>
                <w:sz w:val="20"/>
                <w:szCs w:val="20"/>
              </w:rPr>
              <w:t xml:space="preserve">Department / School</w:t>
            </w:r>
          </w:p>
        </w:tc>
        <w:tc>
          <w:tcPr>
            <w:tcW w:type="dxa" w:w="6240"/>
            <w:tcBorders>
              <w:top w:val="single" w:color="D0D5DD" w:sz="1"/>
              <w:left w:val="single" w:color="D0D5DD" w:sz="1"/>
              <w:bottom w:val="single" w:color="D0D5DD" w:sz="1"/>
              <w:right w:val="single" w:color="D0D5DD" w:sz="1"/>
            </w:tcBorders>
          </w:tcPr>
          <w:p>
            <w:r>
              <w:rPr>
                <w:color w:val="4A5568"/>
                <w:sz w:val="20"/>
                <w:szCs w:val="20"/>
              </w:rPr>
              <w:t xml:space="preserve">[Department or school name]</w:t>
            </w:r>
          </w:p>
        </w:tc>
      </w:tr>
      <w:tr>
        <w:tc>
          <w:tcPr>
            <w:tcW w:type="dxa" w:w="3120"/>
            <w:tcBorders>
              <w:top w:val="single" w:color="D0D5DD" w:sz="1"/>
              <w:left w:val="single" w:color="D0D5DD" w:sz="1"/>
              <w:bottom w:val="single" w:color="D0D5DD" w:sz="1"/>
              <w:right w:val="single" w:color="D0D5DD" w:sz="1"/>
            </w:tcBorders>
            <w:shd w:fill="F0F4FA" w:val="clear"/>
          </w:tcPr>
          <w:p>
            <w:r>
              <w:rPr>
                <w:b/>
                <w:bCs/>
                <w:color w:val="0A1628"/>
                <w:sz w:val="20"/>
                <w:szCs w:val="20"/>
              </w:rPr>
              <w:t xml:space="preserve">Effective Date</w:t>
            </w:r>
          </w:p>
        </w:tc>
        <w:tc>
          <w:tcPr>
            <w:tcW w:type="dxa" w:w="6240"/>
            <w:tcBorders>
              <w:top w:val="single" w:color="D0D5DD" w:sz="1"/>
              <w:left w:val="single" w:color="D0D5DD" w:sz="1"/>
              <w:bottom w:val="single" w:color="D0D5DD" w:sz="1"/>
              <w:right w:val="single" w:color="D0D5DD" w:sz="1"/>
            </w:tcBorders>
          </w:tcPr>
          <w:p>
            <w:r>
              <w:rPr>
                <w:color w:val="4A5568"/>
                <w:sz w:val="20"/>
                <w:szCs w:val="20"/>
              </w:rPr>
              <w:t xml:space="preserve">[Semester and year, e.g., Fall 2026]</w:t>
            </w:r>
          </w:p>
        </w:tc>
      </w:tr>
      <w:tr>
        <w:tc>
          <w:tcPr>
            <w:tcW w:type="dxa" w:w="3120"/>
            <w:tcBorders>
              <w:top w:val="single" w:color="D0D5DD" w:sz="1"/>
              <w:left w:val="single" w:color="D0D5DD" w:sz="1"/>
              <w:bottom w:val="single" w:color="D0D5DD" w:sz="1"/>
              <w:right w:val="single" w:color="D0D5DD" w:sz="1"/>
            </w:tcBorders>
            <w:shd w:fill="F0F4FA" w:val="clear"/>
          </w:tcPr>
          <w:p>
            <w:r>
              <w:rPr>
                <w:b/>
                <w:bCs/>
                <w:color w:val="0A1628"/>
                <w:sz w:val="20"/>
                <w:szCs w:val="20"/>
              </w:rPr>
              <w:t xml:space="preserve">Policy Version</w:t>
            </w:r>
          </w:p>
        </w:tc>
        <w:tc>
          <w:tcPr>
            <w:tcW w:type="dxa" w:w="6240"/>
            <w:tcBorders>
              <w:top w:val="single" w:color="D0D5DD" w:sz="1"/>
              <w:left w:val="single" w:color="D0D5DD" w:sz="1"/>
              <w:bottom w:val="single" w:color="D0D5DD" w:sz="1"/>
              <w:right w:val="single" w:color="D0D5DD" w:sz="1"/>
            </w:tcBorders>
          </w:tcPr>
          <w:p>
            <w:r>
              <w:rPr>
                <w:color w:val="4A5568"/>
                <w:sz w:val="20"/>
                <w:szCs w:val="20"/>
              </w:rPr>
              <w:t xml:space="preserve">[1.0]</w:t>
            </w:r>
          </w:p>
        </w:tc>
      </w:tr>
      <w:tr>
        <w:tc>
          <w:tcPr>
            <w:tcW w:type="dxa" w:w="3120"/>
            <w:tcBorders>
              <w:top w:val="single" w:color="D0D5DD" w:sz="1"/>
              <w:left w:val="single" w:color="D0D5DD" w:sz="1"/>
              <w:bottom w:val="single" w:color="D0D5DD" w:sz="1"/>
              <w:right w:val="single" w:color="D0D5DD" w:sz="1"/>
            </w:tcBorders>
            <w:shd w:fill="F0F4FA" w:val="clear"/>
          </w:tcPr>
          <w:p>
            <w:r>
              <w:rPr>
                <w:b/>
                <w:bCs/>
                <w:color w:val="0A1628"/>
                <w:sz w:val="20"/>
                <w:szCs w:val="20"/>
              </w:rPr>
              <w:t xml:space="preserve">Approved By</w:t>
            </w:r>
          </w:p>
        </w:tc>
        <w:tc>
          <w:tcPr>
            <w:tcW w:type="dxa" w:w="6240"/>
            <w:tcBorders>
              <w:top w:val="single" w:color="D0D5DD" w:sz="1"/>
              <w:left w:val="single" w:color="D0D5DD" w:sz="1"/>
              <w:bottom w:val="single" w:color="D0D5DD" w:sz="1"/>
              <w:right w:val="single" w:color="D0D5DD" w:sz="1"/>
            </w:tcBorders>
          </w:tcPr>
          <w:p>
            <w:r>
              <w:rPr>
                <w:color w:val="4A5568"/>
                <w:sz w:val="20"/>
                <w:szCs w:val="20"/>
              </w:rPr>
              <w:t xml:space="preserve">[Name, title, or committee]</w:t>
            </w:r>
          </w:p>
        </w:tc>
      </w:tr>
      <w:tr>
        <w:tc>
          <w:tcPr>
            <w:tcW w:type="dxa" w:w="3120"/>
            <w:tcBorders>
              <w:top w:val="single" w:color="D0D5DD" w:sz="1"/>
              <w:left w:val="single" w:color="D0D5DD" w:sz="1"/>
              <w:bottom w:val="single" w:color="D0D5DD" w:sz="1"/>
              <w:right w:val="single" w:color="D0D5DD" w:sz="1"/>
            </w:tcBorders>
            <w:shd w:fill="F0F4FA" w:val="clear"/>
          </w:tcPr>
          <w:p>
            <w:r>
              <w:rPr>
                <w:b/>
                <w:bCs/>
                <w:color w:val="0A1628"/>
                <w:sz w:val="20"/>
                <w:szCs w:val="20"/>
              </w:rPr>
              <w:t xml:space="preserve">Last Reviewed</w:t>
            </w:r>
          </w:p>
        </w:tc>
        <w:tc>
          <w:tcPr>
            <w:tcW w:type="dxa" w:w="6240"/>
            <w:tcBorders>
              <w:top w:val="single" w:color="D0D5DD" w:sz="1"/>
              <w:left w:val="single" w:color="D0D5DD" w:sz="1"/>
              <w:bottom w:val="single" w:color="D0D5DD" w:sz="1"/>
              <w:right w:val="single" w:color="D0D5DD" w:sz="1"/>
            </w:tcBorders>
          </w:tcPr>
          <w:p>
            <w:r>
              <w:rPr>
                <w:color w:val="4A5568"/>
                <w:sz w:val="20"/>
                <w:szCs w:val="20"/>
              </w:rPr>
              <w:t xml:space="preserve">[Date]</w:t>
            </w:r>
          </w:p>
        </w:tc>
      </w:tr>
    </w:tbl>
    <w:p>
      <w:pPr>
        <w:spacing w:after="100" w:before="100"/>
      </w:pPr>
    </w:p>
    <w:p>
      <w:pPr>
        <w:pStyle w:val="Heading1"/>
      </w:pPr>
      <w:r>
        <w:t xml:space="preserve">1. Purpose</w:t>
      </w:r>
    </w:p>
    <w:p>
      <w:pPr>
        <w:spacing w:after="160"/>
      </w:pPr>
      <w:r>
        <w:t xml:space="preserve">This policy establishes [institution name]'s position on the use of artificial intelligence (AI) tools in academic work. It defines acceptable and unacceptable uses of AI, sets disclosure requirements, explains how AI detection tools will be used, and outlines the process for addressing suspected violations.</w:t>
      </w:r>
    </w:p>
    <w:p>
      <w:pPr>
        <w:spacing w:after="200"/>
      </w:pPr>
      <w:r>
        <w:t xml:space="preserve">This policy applies to all students enrolled in courses at [institution name / department name], effective [semester and year].</w:t>
      </w:r>
    </w:p>
    <w:p>
      <w:pPr>
        <w:pStyle w:val="Heading1"/>
      </w:pPr>
      <w:r>
        <w:t xml:space="preserve">2. Definitions</w:t>
      </w:r>
    </w:p>
    <w:p>
      <w:pPr>
        <w:spacing w:after="120"/>
      </w:pPr>
      <w:r>
        <w:rPr>
          <w:b/>
          <w:bCs/>
        </w:rPr>
        <w:t xml:space="preserve">AI writing tools: </w:t>
      </w:r>
      <w:r>
        <w:t xml:space="preserve">Software that generates, rewrites, or substantially modifies text based on user prompts. This includes, but is not limited to, ChatGPT, Claude, Gemini, Copilot, Jasper, and similar large language model-based tools.</w:t>
      </w:r>
    </w:p>
    <w:p>
      <w:pPr>
        <w:spacing w:after="120"/>
      </w:pPr>
      <w:r>
        <w:rPr>
          <w:b/>
          <w:bCs/>
        </w:rPr>
        <w:t xml:space="preserve">AI-assisted work: </w:t>
      </w:r>
      <w:r>
        <w:t xml:space="preserve">Any academic submission where AI tools were used during any stage of the writing process, including brainstorming, outlining, drafting, editing, paraphrasing, or code generation.</w:t>
      </w:r>
    </w:p>
    <w:p>
      <w:pPr>
        <w:spacing w:after="120"/>
      </w:pPr>
      <w:r>
        <w:rPr>
          <w:b/>
          <w:bCs/>
        </w:rPr>
        <w:t xml:space="preserve">AI-generated work: </w:t>
      </w:r>
      <w:r>
        <w:t xml:space="preserve">Text, code, or other content produced primarily by an AI tool with minimal human modification. Submitting AI-generated work as one's own without disclosure constitutes a violation of this policy.</w:t>
      </w:r>
    </w:p>
    <w:p>
      <w:pPr>
        <w:spacing w:after="120"/>
      </w:pPr>
      <w:r>
        <w:rPr>
          <w:b/>
          <w:bCs/>
        </w:rPr>
        <w:t xml:space="preserve">AI detection tools: </w:t>
      </w:r>
      <w:r>
        <w:t xml:space="preserve">Software that analyzes submitted text for statistical patterns associated with AI-generated content, such as perplexity, burstiness, and stylistic consistency.</w:t>
      </w:r>
    </w:p>
    <w:p>
      <w:pPr>
        <w:spacing w:after="200"/>
      </w:pPr>
      <w:r>
        <w:rPr>
          <w:b/>
          <w:bCs/>
        </w:rPr>
        <w:t xml:space="preserve">Disclosure: </w:t>
      </w:r>
      <w:r>
        <w:t xml:space="preserve">A written statement attached to an academic submission that identifies any AI tools used, the purpose for which they were used, and which portions of the work were AI-assisted.</w:t>
      </w:r>
    </w:p>
    <w:p>
      <w:pPr>
        <w:pStyle w:val="Heading1"/>
      </w:pPr>
      <w:r>
        <w:t xml:space="preserve">3. Permitted and Prohibited AI Use</w:t>
      </w:r>
    </w:p>
    <w:p>
      <w:pPr>
        <w:spacing w:after="120"/>
      </w:pPr>
      <w:r>
        <w:rPr>
          <w:sz w:val="22"/>
          <w:szCs w:val="22"/>
        </w:rPr>
        <w:t xml:space="preserve">The following uses of AI tools are </w:t>
      </w:r>
      <w:r>
        <w:rPr>
          <w:b/>
          <w:bCs/>
          <w:color w:val="16A34A"/>
          <w:sz w:val="22"/>
          <w:szCs w:val="22"/>
        </w:rPr>
        <w:t xml:space="preserve">permitted</w:t>
      </w:r>
      <w:r>
        <w:rPr>
          <w:sz w:val="22"/>
          <w:szCs w:val="22"/>
        </w:rPr>
        <w:t xml:space="preserve"> with disclosure:</w:t>
      </w:r>
    </w:p>
    <w:p>
      <w:pPr>
        <w:pStyle w:val="ListParagraph"/>
        <w:numPr>
          <w:ilvl w:val="0"/>
          <w:numId w:val="2"/>
        </w:numPr>
        <w:spacing w:after="60"/>
      </w:pPr>
      <w:r>
        <w:rPr>
          <w:sz w:val="22"/>
          <w:szCs w:val="22"/>
        </w:rPr>
        <w:t xml:space="preserve">Brainstorming and generating initial ideas</w:t>
      </w:r>
    </w:p>
    <w:p>
      <w:pPr>
        <w:pStyle w:val="ListParagraph"/>
        <w:numPr>
          <w:ilvl w:val="0"/>
          <w:numId w:val="2"/>
        </w:numPr>
        <w:spacing w:after="60"/>
      </w:pPr>
      <w:r>
        <w:rPr>
          <w:sz w:val="22"/>
          <w:szCs w:val="22"/>
        </w:rPr>
        <w:t xml:space="preserve">Creating outlines or structural frameworks</w:t>
      </w:r>
    </w:p>
    <w:p>
      <w:pPr>
        <w:pStyle w:val="ListParagraph"/>
        <w:numPr>
          <w:ilvl w:val="0"/>
          <w:numId w:val="2"/>
        </w:numPr>
        <w:spacing w:after="60"/>
      </w:pPr>
      <w:r>
        <w:rPr>
          <w:sz w:val="22"/>
          <w:szCs w:val="22"/>
        </w:rPr>
        <w:t xml:space="preserve">Grammar and spelling correction</w:t>
      </w:r>
    </w:p>
    <w:p>
      <w:pPr>
        <w:pStyle w:val="ListParagraph"/>
        <w:numPr>
          <w:ilvl w:val="0"/>
          <w:numId w:val="2"/>
        </w:numPr>
        <w:spacing w:after="60"/>
      </w:pPr>
      <w:r>
        <w:rPr>
          <w:sz w:val="22"/>
          <w:szCs w:val="22"/>
        </w:rPr>
        <w:t xml:space="preserve">Paraphrasing for clarity (with the student's own ideas as the starting point)</w:t>
      </w:r>
    </w:p>
    <w:p>
      <w:pPr>
        <w:pStyle w:val="ListParagraph"/>
        <w:numPr>
          <w:ilvl w:val="0"/>
          <w:numId w:val="2"/>
        </w:numPr>
        <w:spacing w:after="60"/>
      </w:pPr>
      <w:r>
        <w:rPr>
          <w:sz w:val="22"/>
          <w:szCs w:val="22"/>
        </w:rPr>
        <w:t xml:space="preserve">Generating research questions or identifying potential sources</w:t>
      </w:r>
    </w:p>
    <w:p>
      <w:pPr>
        <w:pStyle w:val="ListParagraph"/>
        <w:numPr>
          <w:ilvl w:val="0"/>
          <w:numId w:val="2"/>
        </w:numPr>
        <w:spacing w:after="60"/>
      </w:pPr>
      <w:r>
        <w:rPr>
          <w:sz w:val="22"/>
          <w:szCs w:val="22"/>
        </w:rPr>
        <w:t xml:space="preserve">[Add or remove items based on your institution's position]</w:t>
      </w:r>
    </w:p>
    <w:p>
      <w:pPr>
        <w:spacing w:after="120" w:before="160"/>
      </w:pPr>
      <w:r>
        <w:rPr>
          <w:sz w:val="22"/>
          <w:szCs w:val="22"/>
        </w:rPr>
        <w:t xml:space="preserve">The following uses of AI tools are </w:t>
      </w:r>
      <w:r>
        <w:rPr>
          <w:b/>
          <w:bCs/>
          <w:color w:val="DC2626"/>
          <w:sz w:val="22"/>
          <w:szCs w:val="22"/>
        </w:rPr>
        <w:t xml:space="preserve">prohibited</w:t>
      </w:r>
      <w:r>
        <w:rPr>
          <w:sz w:val="22"/>
          <w:szCs w:val="22"/>
        </w:rPr>
        <w:t xml:space="preserve">:</w:t>
      </w:r>
    </w:p>
    <w:p>
      <w:pPr>
        <w:pStyle w:val="ListParagraph"/>
        <w:numPr>
          <w:ilvl w:val="0"/>
          <w:numId w:val="2"/>
        </w:numPr>
        <w:spacing w:after="60"/>
      </w:pPr>
      <w:r>
        <w:rPr>
          <w:sz w:val="22"/>
          <w:szCs w:val="22"/>
        </w:rPr>
        <w:t xml:space="preserve">Submitting AI-generated text as one's own work without disclosure</w:t>
      </w:r>
    </w:p>
    <w:p>
      <w:pPr>
        <w:pStyle w:val="ListParagraph"/>
        <w:numPr>
          <w:ilvl w:val="0"/>
          <w:numId w:val="2"/>
        </w:numPr>
        <w:spacing w:after="60"/>
      </w:pPr>
      <w:r>
        <w:rPr>
          <w:sz w:val="22"/>
          <w:szCs w:val="22"/>
        </w:rPr>
        <w:t xml:space="preserve">Using AI to produce entire essays, papers, or substantial sections of assignments</w:t>
      </w:r>
    </w:p>
    <w:p>
      <w:pPr>
        <w:pStyle w:val="ListParagraph"/>
        <w:numPr>
          <w:ilvl w:val="0"/>
          <w:numId w:val="2"/>
        </w:numPr>
        <w:spacing w:after="60"/>
      </w:pPr>
      <w:r>
        <w:rPr>
          <w:sz w:val="22"/>
          <w:szCs w:val="22"/>
        </w:rPr>
        <w:t xml:space="preserve">Using AI humanizer tools to disguise AI-generated text as human-written</w:t>
      </w:r>
    </w:p>
    <w:p>
      <w:pPr>
        <w:pStyle w:val="ListParagraph"/>
        <w:numPr>
          <w:ilvl w:val="0"/>
          <w:numId w:val="2"/>
        </w:numPr>
        <w:spacing w:after="60"/>
      </w:pPr>
      <w:r>
        <w:rPr>
          <w:sz w:val="22"/>
          <w:szCs w:val="22"/>
        </w:rPr>
        <w:t xml:space="preserve">Using AI to generate citations, references, or fabricated sources</w:t>
      </w:r>
    </w:p>
    <w:p>
      <w:pPr>
        <w:pStyle w:val="ListParagraph"/>
        <w:numPr>
          <w:ilvl w:val="0"/>
          <w:numId w:val="2"/>
        </w:numPr>
        <w:spacing w:after="60"/>
      </w:pPr>
      <w:r>
        <w:rPr>
          <w:sz w:val="22"/>
          <w:szCs w:val="22"/>
        </w:rPr>
        <w:t xml:space="preserve">Using AI to complete exams or timed assessments unless explicitly authorized by the instructor</w:t>
      </w:r>
    </w:p>
    <w:p>
      <w:pPr>
        <w:pStyle w:val="ListParagraph"/>
        <w:numPr>
          <w:ilvl w:val="0"/>
          <w:numId w:val="2"/>
        </w:numPr>
        <w:spacing w:after="60"/>
      </w:pPr>
      <w:r>
        <w:rPr>
          <w:sz w:val="22"/>
          <w:szCs w:val="22"/>
        </w:rPr>
        <w:t xml:space="preserve">[Add or remove items based on your institution's position]</w:t>
      </w:r>
    </w:p>
    <w:p>
      <w:pPr>
        <w:spacing w:after="200" w:before="160"/>
      </w:pPr>
      <w:r>
        <w:rPr>
          <w:b/>
          <w:bCs/>
          <w:i/>
          <w:iCs/>
          <w:color w:val="3B82F6"/>
          <w:sz w:val="20"/>
          <w:szCs w:val="20"/>
        </w:rPr>
        <w:t xml:space="preserve">Instructor override: </w:t>
      </w:r>
      <w:r>
        <w:rPr>
          <w:i/>
          <w:iCs/>
          <w:color w:val="3B82F6"/>
          <w:sz w:val="20"/>
          <w:szCs w:val="20"/>
        </w:rPr>
        <w:t xml:space="preserve">Individual instructors may adjust these permissions for specific assignments. Any modifications will be communicated in writing on the assignment instructions. When an instructor's requirements differ from this policy, the instructor's requirements apply.</w:t>
      </w:r>
    </w:p>
    <w:p>
      <w:pPr>
        <w:pStyle w:val="Heading1"/>
      </w:pPr>
      <w:r>
        <w:t xml:space="preserve">4. Disclosure Requirements</w:t>
      </w:r>
    </w:p>
    <w:p>
      <w:pPr>
        <w:spacing w:after="160"/>
      </w:pPr>
      <w:r>
        <w:t xml:space="preserve">When AI tools are used in any capacity during the completion of an academic assignment, students must attach a disclosure statement to their submission. The disclosure must include:</w:t>
      </w:r>
    </w:p>
    <w:p>
      <w:pPr>
        <w:pStyle w:val="ListParagraph"/>
        <w:numPr>
          <w:ilvl w:val="0"/>
          <w:numId w:val="3"/>
        </w:numPr>
        <w:spacing w:after="60"/>
      </w:pPr>
      <w:r>
        <w:rPr>
          <w:sz w:val="22"/>
          <w:szCs w:val="22"/>
        </w:rPr>
        <w:t xml:space="preserve">The name of the AI tool(s) used (e.g., ChatGPT, Claude, Gemini)</w:t>
      </w:r>
    </w:p>
    <w:p>
      <w:pPr>
        <w:pStyle w:val="ListParagraph"/>
        <w:numPr>
          <w:ilvl w:val="0"/>
          <w:numId w:val="3"/>
        </w:numPr>
        <w:spacing w:after="60"/>
      </w:pPr>
      <w:r>
        <w:rPr>
          <w:sz w:val="22"/>
          <w:szCs w:val="22"/>
        </w:rPr>
        <w:t xml:space="preserve">The purpose for which the tool was used (e.g., brainstorming, grammar checking, drafting)</w:t>
      </w:r>
    </w:p>
    <w:p>
      <w:pPr>
        <w:pStyle w:val="ListParagraph"/>
        <w:numPr>
          <w:ilvl w:val="0"/>
          <w:numId w:val="3"/>
        </w:numPr>
        <w:spacing w:after="60"/>
      </w:pPr>
      <w:r>
        <w:rPr>
          <w:sz w:val="22"/>
          <w:szCs w:val="22"/>
        </w:rPr>
        <w:t xml:space="preserve">Which specific sections or portions of the work were AI-assisted</w:t>
      </w:r>
    </w:p>
    <w:p>
      <w:pPr>
        <w:pStyle w:val="ListParagraph"/>
        <w:numPr>
          <w:ilvl w:val="0"/>
          <w:numId w:val="3"/>
        </w:numPr>
        <w:spacing w:after="60"/>
      </w:pPr>
      <w:r>
        <w:rPr>
          <w:sz w:val="22"/>
          <w:szCs w:val="22"/>
        </w:rPr>
        <w:t xml:space="preserve">Any prompts provided to the AI tool (optional, at instructor's discretion)</w:t>
      </w:r>
    </w:p>
    <w:p>
      <w:pPr>
        <w:spacing w:after="200" w:before="120"/>
      </w:pPr>
      <w:r>
        <w:rPr>
          <w:sz w:val="22"/>
          <w:szCs w:val="22"/>
        </w:rPr>
        <w:t xml:space="preserve">A standardized AI Use Disclosure Form is available at [link to disclosure form]. Students may use this form or provide an equivalent written statement.</w:t>
      </w:r>
    </w:p>
    <w:p>
      <w:pPr>
        <w:pStyle w:val="Heading1"/>
      </w:pPr>
      <w:r>
        <w:t xml:space="preserve">5. AI Detection</w:t>
      </w:r>
    </w:p>
    <w:p>
      <w:pPr>
        <w:spacing w:after="160"/>
      </w:pPr>
      <w:r>
        <w:t xml:space="preserve">[Institution name] uses AI detection tools to review submitted student work. Detection is applied consistently across all students in a course. Students should be aware that:</w:t>
      </w:r>
    </w:p>
    <w:p>
      <w:pPr>
        <w:pStyle w:val="ListParagraph"/>
        <w:numPr>
          <w:ilvl w:val="0"/>
          <w:numId w:val="2"/>
        </w:numPr>
        <w:spacing w:after="60"/>
      </w:pPr>
      <w:r>
        <w:rPr>
          <w:sz w:val="22"/>
          <w:szCs w:val="22"/>
        </w:rPr>
        <w:t xml:space="preserve">All major written assignments may be reviewed using AI detection software</w:t>
      </w:r>
    </w:p>
    <w:p>
      <w:pPr>
        <w:pStyle w:val="ListParagraph"/>
        <w:numPr>
          <w:ilvl w:val="0"/>
          <w:numId w:val="2"/>
        </w:numPr>
        <w:spacing w:after="60"/>
      </w:pPr>
      <w:r>
        <w:rPr>
          <w:sz w:val="22"/>
          <w:szCs w:val="22"/>
        </w:rPr>
        <w:t xml:space="preserve">Detection tools analyze text at the sentence level, not just at the document level</w:t>
      </w:r>
    </w:p>
    <w:p>
      <w:pPr>
        <w:pStyle w:val="ListParagraph"/>
        <w:numPr>
          <w:ilvl w:val="0"/>
          <w:numId w:val="2"/>
        </w:numPr>
        <w:spacing w:after="60"/>
      </w:pPr>
      <w:r>
        <w:rPr>
          <w:sz w:val="22"/>
          <w:szCs w:val="22"/>
        </w:rPr>
        <w:t xml:space="preserve">A detection flag is not a finding of academic dishonesty. It is the starting point for a review process</w:t>
      </w:r>
    </w:p>
    <w:p>
      <w:pPr>
        <w:pStyle w:val="ListParagraph"/>
        <w:numPr>
          <w:ilvl w:val="0"/>
          <w:numId w:val="2"/>
        </w:numPr>
        <w:spacing w:after="60"/>
      </w:pPr>
      <w:r>
        <w:rPr>
          <w:sz w:val="22"/>
          <w:szCs w:val="22"/>
        </w:rPr>
        <w:t xml:space="preserve">No academic penalties will be applied based solely on AI detection results</w:t>
      </w:r>
    </w:p>
    <w:p>
      <w:pPr>
        <w:spacing w:after="200" w:before="120"/>
      </w:pPr>
      <w:r>
        <w:rPr>
          <w:b/>
          <w:bCs/>
          <w:i/>
          <w:iCs/>
          <w:color w:val="3B82F6"/>
          <w:sz w:val="20"/>
          <w:szCs w:val="20"/>
        </w:rPr>
        <w:t xml:space="preserve">Note on false positives: </w:t>
      </w:r>
      <w:r>
        <w:rPr>
          <w:i/>
          <w:iCs/>
          <w:color w:val="3B82F6"/>
          <w:sz w:val="20"/>
          <w:szCs w:val="20"/>
        </w:rPr>
        <w:t xml:space="preserve">AI detection tools are not infallible. Research has shown that some detectors produce false positives, particularly for non-native English speakers. This institution recognizes this limitation and follows the review process outlined in Section 6 before any determination is made.</w:t>
      </w:r>
    </w:p>
    <w:p>
      <w:pPr>
        <w:pStyle w:val="Heading1"/>
      </w:pPr>
      <w:r>
        <w:t xml:space="preserve">6. Process When AI Use Is Suspected</w:t>
      </w:r>
    </w:p>
    <w:p>
      <w:pPr>
        <w:spacing w:after="160"/>
      </w:pPr>
      <w:r>
        <w:t xml:space="preserve">When AI detection flags a submission or an instructor suspects undisclosed AI use, the following process applies:</w:t>
      </w:r>
    </w:p>
    <w:p>
      <w:pPr>
        <w:pStyle w:val="ListParagraph"/>
        <w:numPr>
          <w:ilvl w:val="0"/>
          <w:numId w:val="3"/>
        </w:numPr>
        <w:spacing w:after="80"/>
      </w:pPr>
      <w:r>
        <w:rPr>
          <w:sz w:val="22"/>
          <w:szCs w:val="22"/>
        </w:rPr>
        <w:t xml:space="preserve">The instructor reviews the detection report, focusing on sentence-level results and confidence levels</w:t>
      </w:r>
    </w:p>
    <w:p>
      <w:pPr>
        <w:pStyle w:val="ListParagraph"/>
        <w:numPr>
          <w:ilvl w:val="0"/>
          <w:numId w:val="3"/>
        </w:numPr>
        <w:spacing w:after="80"/>
      </w:pPr>
      <w:r>
        <w:rPr>
          <w:sz w:val="22"/>
          <w:szCs w:val="22"/>
        </w:rPr>
        <w:t xml:space="preserve">The instructor compares the flagged work against the student's known writing ability and previous submissions</w:t>
      </w:r>
    </w:p>
    <w:p>
      <w:pPr>
        <w:pStyle w:val="ListParagraph"/>
        <w:numPr>
          <w:ilvl w:val="0"/>
          <w:numId w:val="3"/>
        </w:numPr>
        <w:spacing w:after="80"/>
      </w:pPr>
      <w:r>
        <w:rPr>
          <w:sz w:val="22"/>
          <w:szCs w:val="22"/>
        </w:rPr>
        <w:t xml:space="preserve">The instructor invites the student to a private, non-accusatory meeting to discuss the submission</w:t>
      </w:r>
    </w:p>
    <w:p>
      <w:pPr>
        <w:pStyle w:val="ListParagraph"/>
        <w:numPr>
          <w:ilvl w:val="0"/>
          <w:numId w:val="3"/>
        </w:numPr>
        <w:spacing w:after="80"/>
      </w:pPr>
      <w:r>
        <w:rPr>
          <w:sz w:val="22"/>
          <w:szCs w:val="22"/>
        </w:rPr>
        <w:t xml:space="preserve">The student is asked to describe their writing process, sources consulted, and how they approached the assignment</w:t>
      </w:r>
    </w:p>
    <w:p>
      <w:pPr>
        <w:pStyle w:val="ListParagraph"/>
        <w:numPr>
          <w:ilvl w:val="0"/>
          <w:numId w:val="3"/>
        </w:numPr>
        <w:spacing w:after="80"/>
      </w:pPr>
      <w:r>
        <w:rPr>
          <w:sz w:val="22"/>
          <w:szCs w:val="22"/>
        </w:rPr>
        <w:t xml:space="preserve">The instructor documents the detection results, comparison with prior work, and meeting notes</w:t>
      </w:r>
    </w:p>
    <w:p>
      <w:pPr>
        <w:pStyle w:val="ListParagraph"/>
        <w:numPr>
          <w:ilvl w:val="0"/>
          <w:numId w:val="3"/>
        </w:numPr>
        <w:spacing w:after="80"/>
      </w:pPr>
      <w:r>
        <w:rPr>
          <w:sz w:val="22"/>
          <w:szCs w:val="22"/>
        </w:rPr>
        <w:t xml:space="preserve">Based on the evidence, the instructor determines one of the following outcomes (see Section 7)</w:t>
      </w:r>
    </w:p>
    <w:p>
      <w:pPr>
        <w:spacing w:after="200" w:before="100"/>
      </w:pPr>
    </w:p>
    <w:p>
      <w:pPr>
        <w:pStyle w:val="Heading1"/>
      </w:pPr>
      <w:r>
        <w:t xml:space="preserve">7. Consequences for Violations</w:t>
      </w:r>
    </w:p>
    <w:p>
      <w:pPr>
        <w:spacing w:after="160"/>
      </w:pPr>
      <w:r>
        <w:t xml:space="preserve">Consequences are graduated based on the severity and frequency of the violation: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D0D5DD" w:sz="1"/>
              <w:left w:val="single" w:color="D0D5DD" w:sz="1"/>
              <w:bottom w:val="single" w:color="D0D5DD" w:sz="1"/>
              <w:right w:val="single" w:color="D0D5DD" w:sz="1"/>
            </w:tcBorders>
            <w:shd w:fill="0A1628" w:val="clear"/>
          </w:tcPr>
          <w:p>
            <w:r>
              <w:rPr>
                <w:b/>
                <w:bCs/>
                <w:color w:val="FFFFFF"/>
                <w:sz w:val="20"/>
                <w:szCs w:val="20"/>
              </w:rPr>
              <w:t xml:space="preserve">Level</w:t>
            </w:r>
          </w:p>
        </w:tc>
        <w:tc>
          <w:tcPr>
            <w:tcW w:type="dxa" w:w="3580"/>
            <w:tcBorders>
              <w:top w:val="single" w:color="D0D5DD" w:sz="1"/>
              <w:left w:val="single" w:color="D0D5DD" w:sz="1"/>
              <w:bottom w:val="single" w:color="D0D5DD" w:sz="1"/>
              <w:right w:val="single" w:color="D0D5DD" w:sz="1"/>
            </w:tcBorders>
            <w:shd w:fill="0A1628" w:val="clear"/>
          </w:tcPr>
          <w:p>
            <w:r>
              <w:rPr>
                <w:b/>
                <w:bCs/>
                <w:color w:val="FFFFFF"/>
                <w:sz w:val="20"/>
                <w:szCs w:val="20"/>
              </w:rPr>
              <w:t xml:space="preserve">Situation</w:t>
            </w:r>
          </w:p>
        </w:tc>
        <w:tc>
          <w:tcPr>
            <w:tcW w:type="dxa" w:w="3580"/>
            <w:tcBorders>
              <w:top w:val="single" w:color="D0D5DD" w:sz="1"/>
              <w:left w:val="single" w:color="D0D5DD" w:sz="1"/>
              <w:bottom w:val="single" w:color="D0D5DD" w:sz="1"/>
              <w:right w:val="single" w:color="D0D5DD" w:sz="1"/>
            </w:tcBorders>
            <w:shd w:fill="0A1628" w:val="clear"/>
          </w:tcPr>
          <w:p>
            <w:r>
              <w:rPr>
                <w:b/>
                <w:bCs/>
                <w:color w:val="FFFFFF"/>
                <w:sz w:val="20"/>
                <w:szCs w:val="20"/>
              </w:rPr>
              <w:t xml:space="preserve">Response</w:t>
            </w:r>
          </w:p>
        </w:tc>
      </w:tr>
      <w:tr>
        <w:tc>
          <w:tcPr>
            <w:tcW w:type="dxa" w:w="2200"/>
            <w:tcBorders>
              <w:top w:val="single" w:color="D0D5DD" w:sz="1"/>
              <w:left w:val="single" w:color="D0D5DD" w:sz="1"/>
              <w:bottom w:val="single" w:color="D0D5DD" w:sz="1"/>
              <w:right w:val="single" w:color="D0D5DD" w:sz="1"/>
            </w:tcBorders>
          </w:tcPr>
          <w:p>
            <w:r>
              <w:rPr>
                <w:b/>
                <w:bCs/>
                <w:sz w:val="20"/>
                <w:szCs w:val="20"/>
              </w:rPr>
              <w:t xml:space="preserve">1 - Advisory</w:t>
            </w:r>
          </w:p>
        </w:tc>
        <w:tc>
          <w:tcPr>
            <w:tcW w:type="dxa" w:w="3580"/>
            <w:tcBorders>
              <w:top w:val="single" w:color="D0D5DD" w:sz="1"/>
              <w:left w:val="single" w:color="D0D5DD" w:sz="1"/>
              <w:bottom w:val="single" w:color="D0D5DD" w:sz="1"/>
              <w:right w:val="single" w:color="D0D5DD" w:sz="1"/>
            </w:tcBorders>
          </w:tcPr>
          <w:p>
            <w:r>
              <w:rPr>
                <w:sz w:val="20"/>
                <w:szCs w:val="20"/>
              </w:rPr>
              <w:t xml:space="preserve">First instance, minor AI use (e.g., undisclosed grammar checking), or inconclusive detection results</w:t>
            </w:r>
          </w:p>
        </w:tc>
        <w:tc>
          <w:tcPr>
            <w:tcW w:type="dxa" w:w="3580"/>
            <w:tcBorders>
              <w:top w:val="single" w:color="D0D5DD" w:sz="1"/>
              <w:left w:val="single" w:color="D0D5DD" w:sz="1"/>
              <w:bottom w:val="single" w:color="D0D5DD" w:sz="1"/>
              <w:right w:val="single" w:color="D0D5DD" w:sz="1"/>
            </w:tcBorders>
          </w:tcPr>
          <w:p>
            <w:r>
              <w:rPr>
                <w:sz w:val="20"/>
                <w:szCs w:val="20"/>
              </w:rPr>
              <w:t xml:space="preserve">Private conversation with instructor. Written reminder of the AI use policy. No grade impact.</w:t>
            </w:r>
          </w:p>
        </w:tc>
      </w:tr>
      <w:tr>
        <w:tc>
          <w:tcPr>
            <w:tcW w:type="dxa" w:w="2200"/>
            <w:tcBorders>
              <w:top w:val="single" w:color="D0D5DD" w:sz="1"/>
              <w:left w:val="single" w:color="D0D5DD" w:sz="1"/>
              <w:bottom w:val="single" w:color="D0D5DD" w:sz="1"/>
              <w:right w:val="single" w:color="D0D5DD" w:sz="1"/>
            </w:tcBorders>
          </w:tcPr>
          <w:p>
            <w:r>
              <w:rPr>
                <w:b/>
                <w:bCs/>
                <w:sz w:val="20"/>
                <w:szCs w:val="20"/>
              </w:rPr>
              <w:t xml:space="preserve">2 - Resubmission</w:t>
            </w:r>
          </w:p>
        </w:tc>
        <w:tc>
          <w:tcPr>
            <w:tcW w:type="dxa" w:w="3580"/>
            <w:tcBorders>
              <w:top w:val="single" w:color="D0D5DD" w:sz="1"/>
              <w:left w:val="single" w:color="D0D5DD" w:sz="1"/>
              <w:bottom w:val="single" w:color="D0D5DD" w:sz="1"/>
              <w:right w:val="single" w:color="D0D5DD" w:sz="1"/>
            </w:tcBorders>
          </w:tcPr>
          <w:p>
            <w:r>
              <w:rPr>
                <w:sz w:val="20"/>
                <w:szCs w:val="20"/>
              </w:rPr>
              <w:t xml:space="preserve">First or second instance of undisclosed AI-assisted content in a submission</w:t>
            </w:r>
          </w:p>
        </w:tc>
        <w:tc>
          <w:tcPr>
            <w:tcW w:type="dxa" w:w="3580"/>
            <w:tcBorders>
              <w:top w:val="single" w:color="D0D5DD" w:sz="1"/>
              <w:left w:val="single" w:color="D0D5DD" w:sz="1"/>
              <w:bottom w:val="single" w:color="D0D5DD" w:sz="1"/>
              <w:right w:val="single" w:color="D0D5DD" w:sz="1"/>
            </w:tcBorders>
          </w:tcPr>
          <w:p>
            <w:r>
              <w:rPr>
                <w:sz w:val="20"/>
                <w:szCs w:val="20"/>
              </w:rPr>
              <w:t xml:space="preserve">Student is required to resubmit the assignment without AI assistance, possibly under observed conditions. Grade may be capped at [e.g., B-/70%].</w:t>
            </w:r>
          </w:p>
        </w:tc>
      </w:tr>
      <w:tr>
        <w:tc>
          <w:tcPr>
            <w:tcW w:type="dxa" w:w="2200"/>
            <w:tcBorders>
              <w:top w:val="single" w:color="D0D5DD" w:sz="1"/>
              <w:left w:val="single" w:color="D0D5DD" w:sz="1"/>
              <w:bottom w:val="single" w:color="D0D5DD" w:sz="1"/>
              <w:right w:val="single" w:color="D0D5DD" w:sz="1"/>
            </w:tcBorders>
          </w:tcPr>
          <w:p>
            <w:r>
              <w:rPr>
                <w:b/>
                <w:bCs/>
                <w:sz w:val="20"/>
                <w:szCs w:val="20"/>
              </w:rPr>
              <w:t xml:space="preserve">3 - Grade Penalty</w:t>
            </w:r>
          </w:p>
        </w:tc>
        <w:tc>
          <w:tcPr>
            <w:tcW w:type="dxa" w:w="3580"/>
            <w:tcBorders>
              <w:top w:val="single" w:color="D0D5DD" w:sz="1"/>
              <w:left w:val="single" w:color="D0D5DD" w:sz="1"/>
              <w:bottom w:val="single" w:color="D0D5DD" w:sz="1"/>
              <w:right w:val="single" w:color="D0D5DD" w:sz="1"/>
            </w:tcBorders>
          </w:tcPr>
          <w:p>
            <w:r>
              <w:rPr>
                <w:sz w:val="20"/>
                <w:szCs w:val="20"/>
              </w:rPr>
              <w:t xml:space="preserve">Repeated violations or substantial AI-generated content submitted without disclosure</w:t>
            </w:r>
          </w:p>
        </w:tc>
        <w:tc>
          <w:tcPr>
            <w:tcW w:type="dxa" w:w="3580"/>
            <w:tcBorders>
              <w:top w:val="single" w:color="D0D5DD" w:sz="1"/>
              <w:left w:val="single" w:color="D0D5DD" w:sz="1"/>
              <w:bottom w:val="single" w:color="D0D5DD" w:sz="1"/>
              <w:right w:val="single" w:color="D0D5DD" w:sz="1"/>
            </w:tcBorders>
          </w:tcPr>
          <w:p>
            <w:r>
              <w:rPr>
                <w:sz w:val="20"/>
                <w:szCs w:val="20"/>
              </w:rPr>
              <w:t xml:space="preserve">Zero on the assignment. Formal written warning documented in student's academic file.</w:t>
            </w:r>
          </w:p>
        </w:tc>
      </w:tr>
      <w:tr>
        <w:tc>
          <w:tcPr>
            <w:tcW w:type="dxa" w:w="2200"/>
            <w:tcBorders>
              <w:top w:val="single" w:color="D0D5DD" w:sz="1"/>
              <w:left w:val="single" w:color="D0D5DD" w:sz="1"/>
              <w:bottom w:val="single" w:color="D0D5DD" w:sz="1"/>
              <w:right w:val="single" w:color="D0D5DD" w:sz="1"/>
            </w:tcBorders>
          </w:tcPr>
          <w:p>
            <w:r>
              <w:rPr>
                <w:b/>
                <w:bCs/>
                <w:sz w:val="20"/>
                <w:szCs w:val="20"/>
              </w:rPr>
              <w:t xml:space="preserve">4 - Referral</w:t>
            </w:r>
          </w:p>
        </w:tc>
        <w:tc>
          <w:tcPr>
            <w:tcW w:type="dxa" w:w="3580"/>
            <w:tcBorders>
              <w:top w:val="single" w:color="D0D5DD" w:sz="1"/>
              <w:left w:val="single" w:color="D0D5DD" w:sz="1"/>
              <w:bottom w:val="single" w:color="D0D5DD" w:sz="1"/>
              <w:right w:val="single" w:color="D0D5DD" w:sz="1"/>
            </w:tcBorders>
          </w:tcPr>
          <w:p>
            <w:r>
              <w:rPr>
                <w:sz w:val="20"/>
                <w:szCs w:val="20"/>
              </w:rPr>
              <w:t xml:space="preserve">Continued violations after prior warnings, or egregious first offense (e.g., entire paper AI-generated)</w:t>
            </w:r>
          </w:p>
        </w:tc>
        <w:tc>
          <w:tcPr>
            <w:tcW w:type="dxa" w:w="3580"/>
            <w:tcBorders>
              <w:top w:val="single" w:color="D0D5DD" w:sz="1"/>
              <w:left w:val="single" w:color="D0D5DD" w:sz="1"/>
              <w:bottom w:val="single" w:color="D0D5DD" w:sz="1"/>
              <w:right w:val="single" w:color="D0D5DD" w:sz="1"/>
            </w:tcBorders>
          </w:tcPr>
          <w:p>
            <w:r>
              <w:rPr>
                <w:sz w:val="20"/>
                <w:szCs w:val="20"/>
              </w:rPr>
              <w:t xml:space="preserve">Referral to [academic integrity office / honor council / dean of students] for formal proceedings under the institution's academic integrity code.</w:t>
            </w:r>
          </w:p>
        </w:tc>
      </w:tr>
    </w:tbl>
    <w:p>
      <w:pPr>
        <w:spacing w:after="200" w:before="100"/>
      </w:pPr>
    </w:p>
    <w:p>
      <w:pPr>
        <w:pStyle w:val="Heading1"/>
      </w:pPr>
      <w:r>
        <w:t xml:space="preserve">8. Appeals Process</w:t>
      </w:r>
    </w:p>
    <w:p>
      <w:pPr>
        <w:spacing w:after="160"/>
      </w:pPr>
      <w:r>
        <w:t xml:space="preserve">Students who believe they have been wrongly flagged or unfairly penalized have the right to appeal. The appeals process is as follows:</w:t>
      </w:r>
    </w:p>
    <w:p>
      <w:pPr>
        <w:pStyle w:val="ListParagraph"/>
        <w:numPr>
          <w:ilvl w:val="0"/>
          <w:numId w:val="3"/>
        </w:numPr>
        <w:spacing w:after="80"/>
      </w:pPr>
      <w:r>
        <w:rPr>
          <w:sz w:val="22"/>
          <w:szCs w:val="22"/>
        </w:rPr>
        <w:t xml:space="preserve">The student submits a written appeal to [department chair / academic integrity office] within [10 business days] of the determination</w:t>
      </w:r>
    </w:p>
    <w:p>
      <w:pPr>
        <w:pStyle w:val="ListParagraph"/>
        <w:numPr>
          <w:ilvl w:val="0"/>
          <w:numId w:val="3"/>
        </w:numPr>
        <w:spacing w:after="80"/>
      </w:pPr>
      <w:r>
        <w:rPr>
          <w:sz w:val="22"/>
          <w:szCs w:val="22"/>
        </w:rPr>
        <w:t xml:space="preserve">The appeal must include: a description of the situation, any evidence supporting the student's position (e.g., drafts, outlines, revision history), and the specific remedy requested</w:t>
      </w:r>
    </w:p>
    <w:p>
      <w:pPr>
        <w:pStyle w:val="ListParagraph"/>
        <w:numPr>
          <w:ilvl w:val="0"/>
          <w:numId w:val="3"/>
        </w:numPr>
        <w:spacing w:after="80"/>
      </w:pPr>
      <w:r>
        <w:rPr>
          <w:sz w:val="22"/>
          <w:szCs w:val="22"/>
        </w:rPr>
        <w:t xml:space="preserve">The [department chair / integrity officer] reviews the appeal, the instructor's documentation, and the detection evidence</w:t>
      </w:r>
    </w:p>
    <w:p>
      <w:pPr>
        <w:pStyle w:val="ListParagraph"/>
        <w:numPr>
          <w:ilvl w:val="0"/>
          <w:numId w:val="3"/>
        </w:numPr>
        <w:spacing w:after="80"/>
      </w:pPr>
      <w:r>
        <w:rPr>
          <w:sz w:val="22"/>
          <w:szCs w:val="22"/>
        </w:rPr>
        <w:t xml:space="preserve">A decision is issued within [15 business days] of the appeal submission</w:t>
      </w:r>
    </w:p>
    <w:p>
      <w:pPr>
        <w:pStyle w:val="ListParagraph"/>
        <w:numPr>
          <w:ilvl w:val="0"/>
          <w:numId w:val="3"/>
        </w:numPr>
        <w:spacing w:after="80"/>
      </w:pPr>
      <w:r>
        <w:rPr>
          <w:sz w:val="22"/>
          <w:szCs w:val="22"/>
        </w:rPr>
        <w:t xml:space="preserve">The decision of the [appeals body] is final, unless the student escalates under the institution's general grievance process</w:t>
      </w:r>
    </w:p>
    <w:p>
      <w:pPr>
        <w:spacing w:after="200" w:before="100"/>
      </w:pPr>
    </w:p>
    <w:p>
      <w:pPr>
        <w:pStyle w:val="Heading1"/>
      </w:pPr>
      <w:r>
        <w:t xml:space="preserve">9. Sample Syllabus Language</w:t>
      </w:r>
    </w:p>
    <w:p>
      <w:pPr>
        <w:spacing w:after="120"/>
      </w:pPr>
      <w:r>
        <w:rPr>
          <w:i/>
          <w:iCs/>
          <w:color w:val="3B82F6"/>
          <w:sz w:val="20"/>
          <w:szCs w:val="20"/>
        </w:rPr>
        <w:t xml:space="preserve">Copy and adapt the following for your course syllabus:</w:t>
      </w:r>
    </w:p>
    <w:p>
      <w:pPr>
        <w:pBdr>
          <w:top w:val="single" w:color="D0D5DD" w:sz="1" w:space="8"/>
          <w:bottom w:val="single" w:color="D0D5DD" w:sz="1" w:space="8"/>
          <w:left w:val="single" w:color="D0D5DD" w:sz="1" w:space="8"/>
          <w:right w:val="single" w:color="D0D5DD" w:sz="1" w:space="8"/>
        </w:pBdr>
        <w:shd w:fill="F0F4FA" w:val="clear"/>
        <w:spacing w:after="200"/>
      </w:pPr>
      <w:r>
        <w:rPr>
          <w:i/>
          <w:iCs/>
          <w:sz w:val="21"/>
          <w:szCs w:val="21"/>
        </w:rPr>
        <w:t xml:space="preserve">This course permits the use of AI tools (such as ChatGPT, Claude, or Gemini) for brainstorming, grammar checking, and outlining only. AI-generated text may not be submitted as your own work. If you use AI assistance in any form, you must disclose it using the AI Use Disclosure Form attached to your submission. All submissions may be reviewed using AI detection software. If a submission is flagged, you will be asked to discuss your writing process in a private meeting. Undisclosed AI use will be addressed according to the graduated response framework in the department's AI Academic Integrity Policy. Repeated or unacknowledged AI use will be referred to [academic integrity office] in accordance with university policy.</w:t>
      </w:r>
    </w:p>
    <w:p>
      <w:pPr>
        <w:pStyle w:val="Heading1"/>
      </w:pPr>
      <w:r>
        <w:t xml:space="preserve">10. Policy Review</w:t>
      </w:r>
    </w:p>
    <w:p>
      <w:pPr>
        <w:spacing w:after="160"/>
      </w:pPr>
      <w:r>
        <w:t xml:space="preserve">AI tools and their capabilities evolve rapidly. This policy will be reviewed and updated at a minimum of [once per academic year / once per semester]. The review will be conducted by [committee name or responsible party] and will consider:</w:t>
      </w:r>
    </w:p>
    <w:p>
      <w:pPr>
        <w:pStyle w:val="ListParagraph"/>
        <w:numPr>
          <w:ilvl w:val="0"/>
          <w:numId w:val="2"/>
        </w:numPr>
        <w:spacing w:after="60"/>
      </w:pPr>
      <w:r>
        <w:rPr>
          <w:sz w:val="22"/>
          <w:szCs w:val="22"/>
        </w:rPr>
        <w:t xml:space="preserve">Changes in AI tool capabilities and adoption rates</w:t>
      </w:r>
    </w:p>
    <w:p>
      <w:pPr>
        <w:pStyle w:val="ListParagraph"/>
        <w:numPr>
          <w:ilvl w:val="0"/>
          <w:numId w:val="2"/>
        </w:numPr>
        <w:spacing w:after="60"/>
      </w:pPr>
      <w:r>
        <w:rPr>
          <w:sz w:val="22"/>
          <w:szCs w:val="22"/>
        </w:rPr>
        <w:t xml:space="preserve">Updates to AI detection technology and accuracy research</w:t>
      </w:r>
    </w:p>
    <w:p>
      <w:pPr>
        <w:pStyle w:val="ListParagraph"/>
        <w:numPr>
          <w:ilvl w:val="0"/>
          <w:numId w:val="2"/>
        </w:numPr>
        <w:spacing w:after="60"/>
      </w:pPr>
      <w:r>
        <w:rPr>
          <w:sz w:val="22"/>
          <w:szCs w:val="22"/>
        </w:rPr>
        <w:t xml:space="preserve">Feedback from faculty and students on policy implementation</w:t>
      </w:r>
    </w:p>
    <w:p>
      <w:pPr>
        <w:pStyle w:val="ListParagraph"/>
        <w:numPr>
          <w:ilvl w:val="0"/>
          <w:numId w:val="2"/>
        </w:numPr>
        <w:spacing w:after="60"/>
      </w:pPr>
      <w:r>
        <w:rPr>
          <w:sz w:val="22"/>
          <w:szCs w:val="22"/>
        </w:rPr>
        <w:t xml:space="preserve">Developments in peer institution policies and sector best practices</w:t>
      </w:r>
    </w:p>
    <w:p>
      <w:pPr>
        <w:spacing w:after="200" w:before="200"/>
      </w:pPr>
    </w:p>
    <w:p>
      <w:pPr>
        <w:pBdr>
          <w:top w:val="single" w:color="D0D5DD" w:sz="1" w:space="8"/>
        </w:pBdr>
        <w:spacing w:after="100" w:before="200"/>
      </w:pPr>
      <w:r>
        <w:rPr>
          <w:b/>
          <w:bCs/>
          <w:color w:val="0A1628"/>
          <w:sz w:val="22"/>
          <w:szCs w:val="22"/>
        </w:rPr>
        <w:t xml:space="preserve">Approved by:</w:t>
      </w:r>
    </w:p>
    <w:p>
      <w:pPr>
        <w:spacing w:after="60"/>
      </w:pPr>
      <w:r>
        <w:rPr>
          <w:color w:val="4A5568"/>
          <w:sz w:val="22"/>
          <w:szCs w:val="22"/>
        </w:rPr>
        <w:t xml:space="preserve">Name: ___________________________________</w:t>
      </w:r>
    </w:p>
    <w:p>
      <w:pPr>
        <w:spacing w:after="60"/>
      </w:pPr>
      <w:r>
        <w:rPr>
          <w:color w:val="4A5568"/>
          <w:sz w:val="22"/>
          <w:szCs w:val="22"/>
        </w:rPr>
        <w:t xml:space="preserve">Title: ____________________________________</w:t>
      </w:r>
    </w:p>
    <w:p>
      <w:pPr>
        <w:spacing w:after="60"/>
      </w:pPr>
      <w:r>
        <w:rPr>
          <w:color w:val="4A5568"/>
          <w:sz w:val="22"/>
          <w:szCs w:val="22"/>
        </w:rPr>
        <w:t xml:space="preserve">Date: ____________________________________</w:t>
      </w:r>
    </w:p>
    <w:p>
      <w:pPr>
        <w:spacing w:after="200"/>
      </w:pPr>
      <w:r>
        <w:rPr>
          <w:color w:val="4A5568"/>
          <w:sz w:val="22"/>
          <w:szCs w:val="22"/>
        </w:rPr>
        <w:t xml:space="preserve">Signature: ________________________________</w:t>
      </w:r>
    </w:p>
    <w:p>
      <w:pPr>
        <w:pBdr>
          <w:top w:val="single" w:color="D0D5DD" w:sz="1" w:space="8"/>
        </w:pBdr>
        <w:spacing w:before="200"/>
      </w:pPr>
      <w:r>
        <w:rPr>
          <w:color w:val="4A5568"/>
          <w:sz w:val="16"/>
          <w:szCs w:val="16"/>
        </w:rPr>
        <w:t xml:space="preserve">Free resource from Proofademic  |  proofademic.ai/ai-academic-integrity/  |  Share and adapt freely.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DD" w:sz="1" w:space="4"/>
      </w:pBdr>
      <w:tabs>
        <w:tab w:val="right" w:pos="9360"/>
      </w:tabs>
      <w:spacing w:before="100"/>
    </w:pPr>
    <w:r>
      <w:rPr>
        <w:rFonts w:ascii="Arial" w:cs="Arial" w:eastAsia="Arial" w:hAnsi="Arial"/>
        <w:color w:val="4A5568"/>
        <w:sz w:val="16"/>
        <w:szCs w:val="16"/>
      </w:rPr>
      <w:t xml:space="preserve">AI Academic Integrity Policy Template  |  proofademic.ai/ai-academic-integrity/</w:t>
    </w:r>
    <w:r>
      <w:t xml:space="preserve">	</w:t>
    </w:r>
    <w:r>
      <w:rPr>
        <w:rFonts w:ascii="Arial" w:cs="Arial" w:eastAsia="Arial" w:hAnsi="Arial"/>
        <w:color w:val="4A5568"/>
        <w:sz w:val="16"/>
        <w:szCs w:val="16"/>
      </w:rPr>
      <w:t xml:space="preserve">Page </w:t>
    </w:r>
    <w:r>
      <w:rPr>
        <w:rFonts w:ascii="Arial" w:cs="Arial" w:eastAsia="Arial" w:hAnsi="Arial"/>
        <w:color w:val="4A556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drawing>
        <wp:inline distT="0" distB="0" distL="0" distR="0">
          <wp:extent cx="1333500" cy="333375"/>
          <wp:effectExtent t="0" r="0" b="0" l="0"/>
          <wp:docPr id="1" name="logo" descr="Proofademic logo" title="Proofa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0" cy="333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A1628"/>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0A1628"/>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1aabcfda22175c26f19446af3f71dcf8b7c390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2026-03-05T12:52:58.480Z</dcterms:created>
  <dcterms:modified xsi:type="dcterms:W3CDTF">2026-03-05T12:52:58.480Z</dcterms:modified>
</cp:coreProperties>
</file>

<file path=docProps/custom.xml><?xml version="1.0" encoding="utf-8"?>
<Properties xmlns="http://schemas.openxmlformats.org/officeDocument/2006/custom-properties" xmlns:vt="http://schemas.openxmlformats.org/officeDocument/2006/docPropsVTypes"/>
</file>